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A6FC" w14:textId="7FBC7BDC" w:rsidR="00BE2419" w:rsidRDefault="00BE2419" w:rsidP="00BE2419">
      <w:pPr>
        <w:ind w:left="720" w:hanging="360"/>
      </w:pPr>
      <w:r>
        <w:rPr>
          <w:noProof/>
        </w:rPr>
        <w:drawing>
          <wp:inline distT="0" distB="0" distL="0" distR="0" wp14:anchorId="1F072FB3" wp14:editId="65E9F38A">
            <wp:extent cx="2402205" cy="506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E8A46C" w14:textId="6ECBAC4F" w:rsidR="00BE2419" w:rsidRDefault="00BE2419" w:rsidP="00BE2419">
      <w:pPr>
        <w:ind w:left="720" w:hanging="360"/>
      </w:pPr>
    </w:p>
    <w:p w14:paraId="67BEB5D9" w14:textId="77777777" w:rsidR="00BE2419" w:rsidRDefault="00BE2419" w:rsidP="00BE2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BDA">
        <w:rPr>
          <w:rFonts w:ascii="Times New Roman" w:hAnsi="Times New Roman" w:cs="Times New Roman"/>
          <w:b/>
          <w:bCs/>
          <w:sz w:val="24"/>
          <w:szCs w:val="24"/>
        </w:rPr>
        <w:t>ТЕХНИЧЕСКОЕ ТРЕБОВАНИЕ</w:t>
      </w:r>
    </w:p>
    <w:p w14:paraId="1A5332B5" w14:textId="77777777" w:rsidR="00BE2419" w:rsidRPr="00566BDA" w:rsidRDefault="00BE2419" w:rsidP="00BE2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E42DF" w14:textId="4FB4BDF2" w:rsidR="00BE2419" w:rsidRPr="00BE2419" w:rsidRDefault="00BE2419" w:rsidP="00BE2419">
      <w:pPr>
        <w:jc w:val="both"/>
        <w:rPr>
          <w:rFonts w:ascii="Times New Roman" w:hAnsi="Times New Roman" w:cs="Times New Roman"/>
          <w:sz w:val="24"/>
          <w:szCs w:val="24"/>
        </w:rPr>
      </w:pPr>
      <w:r w:rsidRPr="00566BDA">
        <w:rPr>
          <w:rFonts w:ascii="Times New Roman" w:hAnsi="Times New Roman" w:cs="Times New Roman"/>
          <w:sz w:val="24"/>
          <w:szCs w:val="24"/>
        </w:rPr>
        <w:t>Технические требования распространяются на</w:t>
      </w:r>
    </w:p>
    <w:p w14:paraId="5E3D73B9" w14:textId="77777777" w:rsidR="00BE2419" w:rsidRDefault="00BE2419" w:rsidP="00BE2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5CC">
        <w:rPr>
          <w:rFonts w:ascii="Times New Roman" w:hAnsi="Times New Roman" w:cs="Times New Roman"/>
          <w:sz w:val="24"/>
          <w:szCs w:val="24"/>
        </w:rPr>
        <w:t>Восстановленный сервер HPE ProLiant DL380 Gen10 8xSFF + 8xNVMe, в комплектации:</w:t>
      </w:r>
    </w:p>
    <w:tbl>
      <w:tblPr>
        <w:tblW w:w="975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785"/>
        <w:gridCol w:w="4536"/>
        <w:gridCol w:w="1842"/>
      </w:tblGrid>
      <w:tr w:rsidR="00BE2419" w:rsidRPr="00566BDA" w14:paraId="673AD18B" w14:textId="77777777" w:rsidTr="00C150CB">
        <w:trPr>
          <w:trHeight w:val="1056"/>
        </w:trPr>
        <w:tc>
          <w:tcPr>
            <w:tcW w:w="587" w:type="dxa"/>
            <w:vAlign w:val="center"/>
          </w:tcPr>
          <w:p w14:paraId="768D71F2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5946C7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85" w:type="dxa"/>
            <w:vAlign w:val="center"/>
          </w:tcPr>
          <w:p w14:paraId="1AFD0F7F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Наименование, характеристика товара</w:t>
            </w:r>
          </w:p>
        </w:tc>
        <w:tc>
          <w:tcPr>
            <w:tcW w:w="4536" w:type="dxa"/>
            <w:vAlign w:val="center"/>
          </w:tcPr>
          <w:p w14:paraId="79482E62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842" w:type="dxa"/>
            <w:vAlign w:val="center"/>
          </w:tcPr>
          <w:p w14:paraId="61286F18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Ед. изм., количество</w:t>
            </w:r>
          </w:p>
        </w:tc>
      </w:tr>
      <w:tr w:rsidR="00BE2419" w:rsidRPr="00566BDA" w14:paraId="6DF5AF6B" w14:textId="77777777" w:rsidTr="00C150CB">
        <w:trPr>
          <w:trHeight w:val="555"/>
        </w:trPr>
        <w:tc>
          <w:tcPr>
            <w:tcW w:w="587" w:type="dxa"/>
            <w:vAlign w:val="center"/>
          </w:tcPr>
          <w:p w14:paraId="5685BBEE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vAlign w:val="center"/>
          </w:tcPr>
          <w:p w14:paraId="63876BA8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</w:t>
            </w:r>
          </w:p>
        </w:tc>
        <w:tc>
          <w:tcPr>
            <w:tcW w:w="4536" w:type="dxa"/>
          </w:tcPr>
          <w:p w14:paraId="5D39EFD6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71">
              <w:rPr>
                <w:rFonts w:ascii="Times New Roman" w:hAnsi="Times New Roman" w:cs="Times New Roman"/>
                <w:sz w:val="24"/>
                <w:szCs w:val="24"/>
              </w:rPr>
              <w:t>Xeon Gold 6254</w:t>
            </w:r>
          </w:p>
        </w:tc>
        <w:tc>
          <w:tcPr>
            <w:tcW w:w="1842" w:type="dxa"/>
            <w:vAlign w:val="center"/>
          </w:tcPr>
          <w:p w14:paraId="12B2BC7C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E2419" w:rsidRPr="00D2589D" w14:paraId="069100AE" w14:textId="77777777" w:rsidTr="00C150CB">
        <w:trPr>
          <w:trHeight w:val="701"/>
        </w:trPr>
        <w:tc>
          <w:tcPr>
            <w:tcW w:w="587" w:type="dxa"/>
            <w:vAlign w:val="center"/>
          </w:tcPr>
          <w:p w14:paraId="05579BED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vAlign w:val="center"/>
          </w:tcPr>
          <w:p w14:paraId="0D0596E9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>Оперативная память -</w:t>
            </w:r>
          </w:p>
        </w:tc>
        <w:tc>
          <w:tcPr>
            <w:tcW w:w="4536" w:type="dxa"/>
          </w:tcPr>
          <w:p w14:paraId="2A7B2AE2" w14:textId="77777777" w:rsidR="00BE2419" w:rsidRPr="00805B51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64GB DDR4 PC4-21300 ECC REG (HPE SmartMemory)</w:t>
            </w:r>
          </w:p>
        </w:tc>
        <w:tc>
          <w:tcPr>
            <w:tcW w:w="1842" w:type="dxa"/>
            <w:vAlign w:val="center"/>
          </w:tcPr>
          <w:p w14:paraId="5228E975" w14:textId="77777777" w:rsidR="00BE2419" w:rsidRPr="00D2589D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шт.</w:t>
            </w:r>
          </w:p>
        </w:tc>
      </w:tr>
      <w:tr w:rsidR="00BE2419" w:rsidRPr="00566BDA" w14:paraId="1D49FEAC" w14:textId="77777777" w:rsidTr="00C150CB">
        <w:trPr>
          <w:trHeight w:val="499"/>
        </w:trPr>
        <w:tc>
          <w:tcPr>
            <w:tcW w:w="587" w:type="dxa"/>
            <w:vAlign w:val="center"/>
          </w:tcPr>
          <w:p w14:paraId="03D3B828" w14:textId="77777777" w:rsidR="00BE2419" w:rsidRPr="00566BDA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vAlign w:val="center"/>
          </w:tcPr>
          <w:p w14:paraId="6C4C78B2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 xml:space="preserve">Жесткий диск </w:t>
            </w:r>
          </w:p>
        </w:tc>
        <w:tc>
          <w:tcPr>
            <w:tcW w:w="4536" w:type="dxa"/>
          </w:tcPr>
          <w:p w14:paraId="4CBF3E46" w14:textId="37F95EFA" w:rsidR="00BE2419" w:rsidRPr="000C0451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 600GB SAS 10K</w:t>
            </w:r>
            <w:r w:rsidR="000C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0451" w:rsidRPr="000C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C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Toshiba/WD)</w:t>
            </w:r>
          </w:p>
        </w:tc>
        <w:tc>
          <w:tcPr>
            <w:tcW w:w="1842" w:type="dxa"/>
            <w:vAlign w:val="center"/>
          </w:tcPr>
          <w:p w14:paraId="5FC4D5C6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E2419" w:rsidRPr="00566BDA" w14:paraId="5692A489" w14:textId="77777777" w:rsidTr="00C150CB">
        <w:trPr>
          <w:trHeight w:val="563"/>
        </w:trPr>
        <w:tc>
          <w:tcPr>
            <w:tcW w:w="587" w:type="dxa"/>
            <w:vAlign w:val="center"/>
          </w:tcPr>
          <w:p w14:paraId="3ABBDBFC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vAlign w:val="center"/>
          </w:tcPr>
          <w:p w14:paraId="53F321AC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>Салазки для дисков</w:t>
            </w:r>
          </w:p>
        </w:tc>
        <w:tc>
          <w:tcPr>
            <w:tcW w:w="4536" w:type="dxa"/>
          </w:tcPr>
          <w:p w14:paraId="315F9622" w14:textId="77777777" w:rsidR="00BE2419" w:rsidRPr="00B75F71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SFF 2.5" Gen10 SAS / NVME</w:t>
            </w:r>
          </w:p>
        </w:tc>
        <w:tc>
          <w:tcPr>
            <w:tcW w:w="1842" w:type="dxa"/>
            <w:vAlign w:val="center"/>
          </w:tcPr>
          <w:p w14:paraId="3B0F573D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</w:tc>
      </w:tr>
      <w:tr w:rsidR="00BE2419" w:rsidRPr="006A115E" w14:paraId="36F3D999" w14:textId="77777777" w:rsidTr="00C150CB">
        <w:trPr>
          <w:trHeight w:val="864"/>
        </w:trPr>
        <w:tc>
          <w:tcPr>
            <w:tcW w:w="587" w:type="dxa"/>
            <w:vAlign w:val="center"/>
          </w:tcPr>
          <w:p w14:paraId="52BF12C1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Align w:val="center"/>
          </w:tcPr>
          <w:p w14:paraId="073F610A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Raid </w:t>
            </w: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>контроллер</w:t>
            </w:r>
          </w:p>
        </w:tc>
        <w:tc>
          <w:tcPr>
            <w:tcW w:w="4536" w:type="dxa"/>
          </w:tcPr>
          <w:p w14:paraId="257A77D4" w14:textId="77777777" w:rsidR="00BE2419" w:rsidRPr="006A115E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HPE Smart Array P408i-a SR Gen10 (8 Internal Lanes / 2GB Cache)</w:t>
            </w:r>
          </w:p>
        </w:tc>
        <w:tc>
          <w:tcPr>
            <w:tcW w:w="1842" w:type="dxa"/>
            <w:vAlign w:val="center"/>
          </w:tcPr>
          <w:p w14:paraId="6653C685" w14:textId="77777777" w:rsidR="00BE2419" w:rsidRPr="006A115E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E2419" w:rsidRPr="00566BDA" w14:paraId="72E296C8" w14:textId="77777777" w:rsidTr="00C150CB">
        <w:trPr>
          <w:trHeight w:val="584"/>
        </w:trPr>
        <w:tc>
          <w:tcPr>
            <w:tcW w:w="587" w:type="dxa"/>
            <w:vAlign w:val="center"/>
          </w:tcPr>
          <w:p w14:paraId="43EF9108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vAlign w:val="center"/>
          </w:tcPr>
          <w:p w14:paraId="589BC090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4536" w:type="dxa"/>
          </w:tcPr>
          <w:p w14:paraId="6A373A4A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71">
              <w:rPr>
                <w:rFonts w:ascii="Times New Roman" w:hAnsi="Times New Roman" w:cs="Times New Roman"/>
                <w:sz w:val="24"/>
                <w:szCs w:val="24"/>
              </w:rPr>
              <w:t>HP 800W</w:t>
            </w:r>
          </w:p>
        </w:tc>
        <w:tc>
          <w:tcPr>
            <w:tcW w:w="1842" w:type="dxa"/>
            <w:vAlign w:val="center"/>
          </w:tcPr>
          <w:p w14:paraId="63C40AE3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E2419" w:rsidRPr="00566BDA" w14:paraId="5EFF7771" w14:textId="77777777" w:rsidTr="00C150CB">
        <w:trPr>
          <w:trHeight w:val="589"/>
        </w:trPr>
        <w:tc>
          <w:tcPr>
            <w:tcW w:w="587" w:type="dxa"/>
            <w:vAlign w:val="center"/>
          </w:tcPr>
          <w:p w14:paraId="79BF5B35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  <w:vMerge w:val="restart"/>
            <w:vAlign w:val="center"/>
          </w:tcPr>
          <w:p w14:paraId="3D1AF777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>Сетевая карта</w:t>
            </w:r>
          </w:p>
        </w:tc>
        <w:tc>
          <w:tcPr>
            <w:tcW w:w="4536" w:type="dxa"/>
          </w:tcPr>
          <w:p w14:paraId="4E9469C5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71">
              <w:rPr>
                <w:rFonts w:ascii="Times New Roman" w:hAnsi="Times New Roman" w:cs="Times New Roman"/>
                <w:sz w:val="24"/>
                <w:szCs w:val="24"/>
              </w:rPr>
              <w:t>4x1Gb RJ45 (встроен)</w:t>
            </w:r>
          </w:p>
        </w:tc>
        <w:tc>
          <w:tcPr>
            <w:tcW w:w="1842" w:type="dxa"/>
            <w:vAlign w:val="center"/>
          </w:tcPr>
          <w:p w14:paraId="2EAA86BB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E2419" w:rsidRPr="00566BDA" w14:paraId="5799BB30" w14:textId="77777777" w:rsidTr="00C150CB">
        <w:trPr>
          <w:trHeight w:val="555"/>
        </w:trPr>
        <w:tc>
          <w:tcPr>
            <w:tcW w:w="587" w:type="dxa"/>
            <w:vAlign w:val="center"/>
          </w:tcPr>
          <w:p w14:paraId="09961D25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  <w:vMerge/>
            <w:vAlign w:val="center"/>
          </w:tcPr>
          <w:p w14:paraId="5EE8C7EA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4A540C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71">
              <w:rPr>
                <w:rFonts w:ascii="Times New Roman" w:hAnsi="Times New Roman" w:cs="Times New Roman"/>
                <w:sz w:val="24"/>
                <w:szCs w:val="24"/>
              </w:rPr>
              <w:t>2x10Gb SFP+</w:t>
            </w:r>
          </w:p>
        </w:tc>
        <w:tc>
          <w:tcPr>
            <w:tcW w:w="1842" w:type="dxa"/>
            <w:vAlign w:val="center"/>
          </w:tcPr>
          <w:p w14:paraId="75870362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E2419" w:rsidRPr="00566BDA" w14:paraId="7CD1C737" w14:textId="77777777" w:rsidTr="00C150CB">
        <w:trPr>
          <w:trHeight w:val="671"/>
        </w:trPr>
        <w:tc>
          <w:tcPr>
            <w:tcW w:w="587" w:type="dxa"/>
            <w:vAlign w:val="center"/>
          </w:tcPr>
          <w:p w14:paraId="3FAF128E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  <w:vAlign w:val="center"/>
          </w:tcPr>
          <w:p w14:paraId="3A679D90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>Модуль удаленного управления</w:t>
            </w:r>
          </w:p>
        </w:tc>
        <w:tc>
          <w:tcPr>
            <w:tcW w:w="4536" w:type="dxa"/>
          </w:tcPr>
          <w:p w14:paraId="34147E32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5E">
              <w:rPr>
                <w:rFonts w:ascii="Times New Roman" w:hAnsi="Times New Roman" w:cs="Times New Roman"/>
                <w:sz w:val="24"/>
                <w:szCs w:val="24"/>
              </w:rPr>
              <w:t>iLO Advanced</w:t>
            </w:r>
          </w:p>
        </w:tc>
        <w:tc>
          <w:tcPr>
            <w:tcW w:w="1842" w:type="dxa"/>
            <w:vAlign w:val="center"/>
          </w:tcPr>
          <w:p w14:paraId="113A18B0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E2419" w:rsidRPr="00566BDA" w14:paraId="5942DB86" w14:textId="77777777" w:rsidTr="00C150CB">
        <w:trPr>
          <w:trHeight w:val="327"/>
        </w:trPr>
        <w:tc>
          <w:tcPr>
            <w:tcW w:w="587" w:type="dxa"/>
            <w:vAlign w:val="center"/>
          </w:tcPr>
          <w:p w14:paraId="16D47A6D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  <w:vAlign w:val="center"/>
          </w:tcPr>
          <w:p w14:paraId="70695B5F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1">
              <w:rPr>
                <w:rFonts w:ascii="Times New Roman" w:hAnsi="Times New Roman" w:cs="Times New Roman"/>
                <w:sz w:val="24"/>
                <w:szCs w:val="24"/>
              </w:rPr>
              <w:t>Рельсы в стойку</w:t>
            </w:r>
          </w:p>
        </w:tc>
        <w:tc>
          <w:tcPr>
            <w:tcW w:w="4536" w:type="dxa"/>
          </w:tcPr>
          <w:p w14:paraId="14E3390F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C10BD80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BE2419" w:rsidRPr="00566BDA" w14:paraId="3D2BAD65" w14:textId="77777777" w:rsidTr="00C150CB">
        <w:trPr>
          <w:trHeight w:val="561"/>
        </w:trPr>
        <w:tc>
          <w:tcPr>
            <w:tcW w:w="587" w:type="dxa"/>
            <w:vAlign w:val="center"/>
          </w:tcPr>
          <w:p w14:paraId="74EC7F9D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  <w:vAlign w:val="center"/>
          </w:tcPr>
          <w:p w14:paraId="2FE8A55E" w14:textId="77777777" w:rsidR="00BE2419" w:rsidRPr="00805B51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C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вентиляторов и радиаторов </w:t>
            </w:r>
          </w:p>
        </w:tc>
        <w:tc>
          <w:tcPr>
            <w:tcW w:w="4536" w:type="dxa"/>
          </w:tcPr>
          <w:p w14:paraId="0B1CE064" w14:textId="77777777" w:rsidR="00BE2419" w:rsidRPr="00566BDA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CC">
              <w:rPr>
                <w:rFonts w:ascii="Times New Roman" w:hAnsi="Times New Roman" w:cs="Times New Roman"/>
                <w:sz w:val="24"/>
                <w:szCs w:val="24"/>
              </w:rPr>
              <w:t>High Performance</w:t>
            </w:r>
          </w:p>
        </w:tc>
        <w:tc>
          <w:tcPr>
            <w:tcW w:w="1842" w:type="dxa"/>
            <w:vAlign w:val="center"/>
          </w:tcPr>
          <w:p w14:paraId="6DD91C9D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E2419" w:rsidRPr="00566BDA" w14:paraId="5E630503" w14:textId="77777777" w:rsidTr="00C150CB">
        <w:trPr>
          <w:trHeight w:val="561"/>
        </w:trPr>
        <w:tc>
          <w:tcPr>
            <w:tcW w:w="587" w:type="dxa"/>
            <w:vAlign w:val="center"/>
          </w:tcPr>
          <w:p w14:paraId="4FA7C6FE" w14:textId="77777777" w:rsidR="00BE2419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  <w:vAlign w:val="center"/>
          </w:tcPr>
          <w:p w14:paraId="7289ED2A" w14:textId="77777777" w:rsidR="00BE2419" w:rsidRPr="000825CC" w:rsidRDefault="00BE2419" w:rsidP="00C1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</w:p>
        </w:tc>
        <w:tc>
          <w:tcPr>
            <w:tcW w:w="4536" w:type="dxa"/>
          </w:tcPr>
          <w:p w14:paraId="305C5DDE" w14:textId="77777777" w:rsidR="00BE2419" w:rsidRPr="000825CC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289DFFE" w14:textId="77777777" w:rsidR="00BE2419" w:rsidRDefault="00BE2419" w:rsidP="00C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лет.</w:t>
            </w:r>
          </w:p>
        </w:tc>
      </w:tr>
    </w:tbl>
    <w:p w14:paraId="4BDAE1A4" w14:textId="77777777" w:rsidR="00BE2419" w:rsidRDefault="00BE2419" w:rsidP="00BE241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96D5498" w14:textId="63E7BA17" w:rsidR="00BE2419" w:rsidRPr="0089681D" w:rsidRDefault="00BE2419" w:rsidP="00BE2419">
      <w:pPr>
        <w:ind w:left="360"/>
        <w:rPr>
          <w:rFonts w:ascii="Times New Roman" w:hAnsi="Times New Roman" w:cs="Times New Roman"/>
          <w:sz w:val="24"/>
          <w:szCs w:val="24"/>
        </w:rPr>
      </w:pPr>
      <w:r w:rsidRPr="0089681D">
        <w:rPr>
          <w:rFonts w:ascii="Times New Roman" w:hAnsi="Times New Roman" w:cs="Times New Roman"/>
          <w:sz w:val="24"/>
          <w:szCs w:val="24"/>
        </w:rPr>
        <w:t xml:space="preserve">СРОК ПОСТАВКИ: в течение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9681D">
        <w:rPr>
          <w:rFonts w:ascii="Times New Roman" w:hAnsi="Times New Roman" w:cs="Times New Roman"/>
          <w:sz w:val="24"/>
          <w:szCs w:val="24"/>
        </w:rPr>
        <w:t xml:space="preserve"> календарн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9681D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9681D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договора.</w:t>
      </w:r>
    </w:p>
    <w:p w14:paraId="22533146" w14:textId="77777777" w:rsidR="00BE2419" w:rsidRPr="0089681D" w:rsidRDefault="00BE2419" w:rsidP="00BE2419">
      <w:pPr>
        <w:ind w:left="360"/>
        <w:rPr>
          <w:rFonts w:ascii="Times New Roman" w:hAnsi="Times New Roman" w:cs="Times New Roman"/>
          <w:sz w:val="24"/>
          <w:szCs w:val="24"/>
        </w:rPr>
      </w:pPr>
      <w:r w:rsidRPr="0089681D">
        <w:rPr>
          <w:rFonts w:ascii="Times New Roman" w:hAnsi="Times New Roman" w:cs="Times New Roman"/>
          <w:sz w:val="24"/>
          <w:szCs w:val="24"/>
        </w:rPr>
        <w:t>Порядок оплаты: безналичный расчет. 100 % в течение 30 календарных дней с момента подписания УПД</w:t>
      </w:r>
    </w:p>
    <w:p w14:paraId="32B8F346" w14:textId="537F24D4" w:rsidR="0058161E" w:rsidRPr="00BE2419" w:rsidRDefault="00BE2419" w:rsidP="00BE2419">
      <w:pPr>
        <w:ind w:left="360"/>
        <w:rPr>
          <w:rFonts w:ascii="Times New Roman" w:hAnsi="Times New Roman" w:cs="Times New Roman"/>
          <w:sz w:val="24"/>
          <w:szCs w:val="24"/>
        </w:rPr>
      </w:pPr>
      <w:r w:rsidRPr="0089681D">
        <w:rPr>
          <w:rFonts w:ascii="Times New Roman" w:hAnsi="Times New Roman" w:cs="Times New Roman"/>
          <w:sz w:val="24"/>
          <w:szCs w:val="24"/>
        </w:rPr>
        <w:t>Место поставки: 249210, Калужская область, Бабынинский район, п. Бабынино, ул. Советская, 24</w:t>
      </w:r>
    </w:p>
    <w:sectPr w:rsidR="0058161E" w:rsidRPr="00BE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31E36"/>
    <w:multiLevelType w:val="hybridMultilevel"/>
    <w:tmpl w:val="274E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E"/>
    <w:rsid w:val="000C0451"/>
    <w:rsid w:val="0058161E"/>
    <w:rsid w:val="00B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93DE"/>
  <w15:chartTrackingRefBased/>
  <w15:docId w15:val="{706771DD-9294-4422-882B-71149726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 Волняков Сергеевич</dc:creator>
  <cp:keywords/>
  <dc:description/>
  <cp:lastModifiedBy>Эрик Волняков Сергеевич</cp:lastModifiedBy>
  <cp:revision>3</cp:revision>
  <dcterms:created xsi:type="dcterms:W3CDTF">2026-07-21T12:20:00Z</dcterms:created>
  <dcterms:modified xsi:type="dcterms:W3CDTF">2026-07-21T12:25:00Z</dcterms:modified>
</cp:coreProperties>
</file>